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附件：  互联网医院改造及档案数字化项目采购需求</w:t>
      </w:r>
    </w:p>
    <w:p>
      <w:pPr>
        <w:pStyle w:val="2"/>
        <w:rPr>
          <w:rFonts w:hint="eastAsia" w:asciiTheme="minorEastAsia" w:hAnsiTheme="minorEastAsia" w:eastAsiaTheme="minorEastAsia" w:cstheme="minorEastAsia"/>
          <w:sz w:val="24"/>
          <w:szCs w:val="24"/>
        </w:rPr>
      </w:pPr>
    </w:p>
    <w:p>
      <w:pPr>
        <w:rPr>
          <w:rFonts w:hint="eastAsia" w:eastAsiaTheme="minorEastAsia"/>
          <w:b/>
          <w:bCs/>
          <w:lang w:eastAsia="zh-CN"/>
        </w:rPr>
      </w:pPr>
      <w:r>
        <w:rPr>
          <w:rFonts w:hint="eastAsia" w:asciiTheme="minorEastAsia" w:hAnsiTheme="minorEastAsia" w:eastAsiaTheme="minorEastAsia" w:cstheme="minorEastAsia"/>
          <w:b/>
          <w:bCs/>
          <w:sz w:val="24"/>
          <w:szCs w:val="24"/>
          <w:lang w:eastAsia="zh-CN"/>
        </w:rPr>
        <w:t>一、项目概况</w:t>
      </w:r>
    </w:p>
    <w:tbl>
      <w:tblPr>
        <w:tblStyle w:val="7"/>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664"/>
        <w:gridCol w:w="664"/>
        <w:gridCol w:w="1462"/>
        <w:gridCol w:w="170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40" w:type="pct"/>
            <w:noWrap w:val="0"/>
            <w:vAlign w:val="center"/>
          </w:tcPr>
          <w:p>
            <w:pPr>
              <w:tabs>
                <w:tab w:val="left" w:pos="8280"/>
              </w:tabs>
              <w:autoSpaceDE w:val="0"/>
              <w:autoSpaceDN w:val="0"/>
              <w:adjustRightInd w:val="0"/>
              <w:ind w:right="25" w:firstLine="120" w:firstLineChars="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标项名称或内容</w:t>
            </w:r>
          </w:p>
        </w:tc>
        <w:tc>
          <w:tcPr>
            <w:tcW w:w="390"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390"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859"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预算（万元）</w:t>
            </w:r>
          </w:p>
        </w:tc>
        <w:tc>
          <w:tcPr>
            <w:tcW w:w="1004"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最高限价</w:t>
            </w:r>
          </w:p>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（万元）</w:t>
            </w:r>
          </w:p>
        </w:tc>
        <w:tc>
          <w:tcPr>
            <w:tcW w:w="913"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40" w:type="pct"/>
            <w:noWrap w:val="0"/>
            <w:vAlign w:val="center"/>
          </w:tcPr>
          <w:p>
            <w:pPr>
              <w:widowControl/>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互联网医院改造及档案数字化项目</w:t>
            </w:r>
          </w:p>
        </w:tc>
        <w:tc>
          <w:tcPr>
            <w:tcW w:w="390"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0" w:type="pct"/>
            <w:noWrap w:val="0"/>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9" w:type="pct"/>
            <w:noWrap w:val="0"/>
            <w:vAlign w:val="center"/>
          </w:tcPr>
          <w:p>
            <w:pPr>
              <w:tabs>
                <w:tab w:val="left" w:pos="8280"/>
              </w:tabs>
              <w:autoSpaceDE w:val="0"/>
              <w:autoSpaceDN w:val="0"/>
              <w:adjustRightInd w:val="0"/>
              <w:ind w:right="25"/>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w:t>
            </w:r>
          </w:p>
        </w:tc>
        <w:tc>
          <w:tcPr>
            <w:tcW w:w="1004" w:type="pct"/>
            <w:noWrap w:val="0"/>
            <w:vAlign w:val="center"/>
          </w:tcPr>
          <w:p>
            <w:pPr>
              <w:widowControl/>
              <w:jc w:val="center"/>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65</w:t>
            </w:r>
          </w:p>
        </w:tc>
        <w:tc>
          <w:tcPr>
            <w:tcW w:w="913" w:type="pct"/>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仙居县人民医院</w:t>
            </w:r>
          </w:p>
        </w:tc>
      </w:tr>
    </w:tbl>
    <w:p>
      <w:pPr>
        <w:numPr>
          <w:ilvl w:val="0"/>
          <w:numId w:val="2"/>
        </w:numP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技术需求</w:t>
      </w:r>
      <w:bookmarkStart w:id="0" w:name="_GoBack"/>
      <w:bookmarkEnd w:id="0"/>
    </w:p>
    <w:p>
      <w:pPr>
        <w:numPr>
          <w:ilvl w:val="0"/>
          <w:numId w:val="0"/>
        </w:numPr>
        <w:tabs>
          <w:tab w:val="left" w:pos="8280"/>
        </w:tabs>
        <w:autoSpaceDE w:val="0"/>
        <w:autoSpaceDN w:val="0"/>
        <w:adjustRightInd w:val="0"/>
        <w:spacing w:line="360" w:lineRule="auto"/>
        <w:ind w:right="25" w:righ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超融合一体机节点</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44" w:type="dxa"/>
            <w:noWrap w:val="0"/>
            <w:vAlign w:val="top"/>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功能及技术</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指标</w:t>
            </w:r>
          </w:p>
        </w:tc>
        <w:tc>
          <w:tcPr>
            <w:tcW w:w="7087" w:type="dxa"/>
            <w:noWrap w:val="0"/>
            <w:vAlign w:val="top"/>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top"/>
          </w:tcPr>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
                <w:sz w:val="24"/>
                <w:szCs w:val="24"/>
              </w:rPr>
              <w:t>总体要求</w:t>
            </w:r>
          </w:p>
        </w:tc>
        <w:tc>
          <w:tcPr>
            <w:tcW w:w="7087" w:type="dxa"/>
            <w:noWrap w:val="0"/>
            <w:vAlign w:val="top"/>
          </w:tcPr>
          <w:p>
            <w:pPr>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本次采购的超融合一体机节点将用于现有超融合平台</w:t>
            </w:r>
            <w:r>
              <w:rPr>
                <w:rFonts w:hint="eastAsia" w:asciiTheme="minorEastAsia" w:hAnsiTheme="minorEastAsia" w:eastAsiaTheme="minorEastAsia" w:cstheme="minorEastAsia"/>
                <w:b/>
                <w:sz w:val="24"/>
                <w:szCs w:val="24"/>
                <w:lang w:val="en-US" w:eastAsia="zh-CN"/>
              </w:rPr>
              <w:t>节点</w:t>
            </w:r>
            <w:r>
              <w:rPr>
                <w:rFonts w:hint="eastAsia" w:asciiTheme="minorEastAsia" w:hAnsiTheme="minorEastAsia" w:eastAsiaTheme="minorEastAsia" w:cstheme="minorEastAsia"/>
                <w:b/>
                <w:sz w:val="24"/>
                <w:szCs w:val="24"/>
              </w:rPr>
              <w:t>扩容，要求采购产品与</w:t>
            </w:r>
            <w:r>
              <w:rPr>
                <w:rFonts w:hint="eastAsia" w:asciiTheme="minorEastAsia" w:hAnsiTheme="minorEastAsia" w:eastAsiaTheme="minorEastAsia" w:cstheme="minorEastAsia"/>
                <w:b/>
                <w:sz w:val="24"/>
                <w:szCs w:val="24"/>
                <w:lang w:eastAsia="zh-CN"/>
              </w:rPr>
              <w:t>医院现有超融合平台无缝对接，存储资源加入现有存储资源进行扩充，统一资源调度及分配。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top"/>
          </w:tcPr>
          <w:p>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数量</w:t>
            </w:r>
          </w:p>
        </w:tc>
        <w:tc>
          <w:tcPr>
            <w:tcW w:w="7087" w:type="dxa"/>
            <w:noWrap w:val="0"/>
            <w:vAlign w:val="top"/>
          </w:tcPr>
          <w:p>
            <w:pPr>
              <w:spacing w:line="360" w:lineRule="auto"/>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top"/>
          </w:tcPr>
          <w:p>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超融合软件</w:t>
            </w:r>
          </w:p>
        </w:tc>
        <w:tc>
          <w:tcPr>
            <w:tcW w:w="7087" w:type="dxa"/>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配置</w:t>
            </w:r>
            <w:r>
              <w:rPr>
                <w:rFonts w:hint="eastAsia" w:asciiTheme="minorEastAsia" w:hAnsiTheme="minorEastAsia" w:eastAsiaTheme="minorEastAsia" w:cstheme="minorEastAsia"/>
                <w:sz w:val="24"/>
                <w:szCs w:val="24"/>
                <w:lang w:val="en-US" w:eastAsia="zh-CN"/>
              </w:rPr>
              <w:t>正版的</w:t>
            </w:r>
            <w:r>
              <w:rPr>
                <w:rFonts w:hint="eastAsia" w:asciiTheme="minorEastAsia" w:hAnsiTheme="minorEastAsia" w:eastAsiaTheme="minorEastAsia" w:cstheme="minorEastAsia"/>
                <w:sz w:val="24"/>
                <w:szCs w:val="24"/>
              </w:rPr>
              <w:t>超融合软件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含超融合计算、分布式存储</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44"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外型</w:t>
            </w:r>
          </w:p>
        </w:tc>
        <w:tc>
          <w:tcPr>
            <w:tcW w:w="708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≥2U机架式，标配原厂导轨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z w:val="24"/>
                <w:szCs w:val="24"/>
                <w:lang w:val="en-US" w:eastAsia="zh-CN"/>
              </w:rPr>
              <w:t>配置</w:t>
            </w:r>
            <w:r>
              <w:rPr>
                <w:rFonts w:hint="eastAsia" w:asciiTheme="minorEastAsia" w:hAnsiTheme="minorEastAsia" w:eastAsiaTheme="minorEastAsia" w:cstheme="minorEastAsia"/>
                <w:sz w:val="24"/>
                <w:szCs w:val="24"/>
              </w:rPr>
              <w:t>规格型号</w:t>
            </w:r>
          </w:p>
        </w:tc>
        <w:tc>
          <w:tcPr>
            <w:tcW w:w="7087" w:type="dxa"/>
            <w:noWrap w:val="0"/>
            <w:vAlign w:val="center"/>
          </w:tcPr>
          <w:p>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≥配置2颗Intel 至强可扩展系列处理器 6326(2.9GHz/16核/24MB/185W)CPU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内存</w:t>
            </w:r>
            <w:r>
              <w:rPr>
                <w:rFonts w:hint="eastAsia" w:asciiTheme="minorEastAsia" w:hAnsiTheme="minorEastAsia" w:eastAsiaTheme="minorEastAsia" w:cstheme="minorEastAsia"/>
                <w:sz w:val="24"/>
                <w:szCs w:val="24"/>
                <w:lang w:val="en-US" w:eastAsia="zh-CN"/>
              </w:rPr>
              <w:t>配置</w:t>
            </w:r>
            <w:r>
              <w:rPr>
                <w:rFonts w:hint="eastAsia" w:asciiTheme="minorEastAsia" w:hAnsiTheme="minorEastAsia" w:eastAsiaTheme="minorEastAsia" w:cstheme="minorEastAsia"/>
                <w:sz w:val="24"/>
                <w:szCs w:val="24"/>
              </w:rPr>
              <w:t>规格</w:t>
            </w:r>
          </w:p>
        </w:tc>
        <w:tc>
          <w:tcPr>
            <w:tcW w:w="708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≥12*64GB RDIMM 3200MHz DDR4 双列内存，最大支持32根DDR4内存，最高速率3200MT/s，支持RDIMM或LRDIMM；支持16根英特尔®傲腾®持久内存PMem 200系列（Barlow Pass）最大可支持内存容量高达12TB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硬盘配置</w:t>
            </w:r>
            <w:r>
              <w:rPr>
                <w:rFonts w:hint="eastAsia" w:asciiTheme="minorEastAsia" w:hAnsiTheme="minorEastAsia" w:eastAsiaTheme="minorEastAsia" w:cstheme="minorEastAsia"/>
                <w:sz w:val="24"/>
                <w:szCs w:val="24"/>
              </w:rPr>
              <w:t>规格</w:t>
            </w:r>
          </w:p>
        </w:tc>
        <w:tc>
          <w:tcPr>
            <w:tcW w:w="708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支持SAS/SATA HDD/SSD硬盘：最高支持41SFF，提供官网清晰截图及链接证明；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配置≥25个2.5寸热插拔硬盘槽位，≥2*</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0G</w:t>
            </w:r>
            <w:r>
              <w:rPr>
                <w:rFonts w:hint="eastAsia" w:asciiTheme="minorEastAsia" w:hAnsiTheme="minorEastAsia" w:eastAsiaTheme="minorEastAsia" w:cstheme="minorEastAsia"/>
                <w:sz w:val="24"/>
                <w:szCs w:val="24"/>
                <w:lang w:val="en-US" w:eastAsia="zh-CN"/>
              </w:rPr>
              <w:t xml:space="preserve"> Intel P5800X NVMe </w:t>
            </w:r>
            <w:r>
              <w:rPr>
                <w:rFonts w:hint="eastAsia" w:asciiTheme="minorEastAsia" w:hAnsiTheme="minorEastAsia" w:eastAsiaTheme="minorEastAsia" w:cstheme="minorEastAsia"/>
                <w:sz w:val="24"/>
                <w:szCs w:val="24"/>
              </w:rPr>
              <w:t>SSD硬盘，≥16*1.92TB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存储阵列控制器</w:t>
            </w:r>
          </w:p>
        </w:tc>
        <w:tc>
          <w:tcPr>
            <w:tcW w:w="7087" w:type="dxa"/>
            <w:noWrap w:val="0"/>
            <w:vAlign w:val="top"/>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≥配置1个标准LSI 9460-8i PCIe槽位阵列卡，支持RAID0/1/10/5/6/50/60/1E/Simple Volume；≥2GB缓存，支持缓存数据保护，配置掉电保护模块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存储启动盘</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支持SATA和PCIe M.2选件，支持双Micro SD卡套件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PCI I/O插槽</w:t>
            </w:r>
          </w:p>
        </w:tc>
        <w:tc>
          <w:tcPr>
            <w:tcW w:w="7087" w:type="dxa"/>
            <w:noWrap w:val="0"/>
            <w:vAlign w:val="top"/>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最多提供≥14个PCIE4.0插槽，提供官网清晰截图及链接证明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网卡</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可支持2个 x16 OCP3.0插槽，提供官网清晰截图及链接证明；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配置≥4个10GB光口(满配光模块)及4端口千兆电口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GPU</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支持≥14块单宽GPU卡，提供官网清晰截图及链接证明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可用性</w:t>
            </w:r>
          </w:p>
        </w:tc>
        <w:tc>
          <w:tcPr>
            <w:tcW w:w="7087" w:type="dxa"/>
            <w:noWrap w:val="0"/>
            <w:vAlign w:val="top"/>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配置2个≥1200w白金版热插拔冗余电源，支持96%能效比的钛金级电源选件</w:t>
            </w:r>
            <w:r>
              <w:rPr>
                <w:rFonts w:hint="eastAsia" w:asciiTheme="minorEastAsia" w:hAnsiTheme="minorEastAsia" w:eastAsiaTheme="minorEastAsia" w:cs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嵌入式管理</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配置≥1Gb独立的远程管理控制端口及全功能授权许可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配置虚拟KVM功能, 可实现与操作系统无关的远程对服务器的完全控制，包括远程的开机、关机、重启、更新Firmware、虚拟光驱、虚拟文件夹等操作，提供服务器健康日记、服务器控制台录屏/回放功能，能够提供电源监控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运维管理</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支持3D图形化的机箱内部温度拓扑图显示，提供功能截图证明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★管理安全</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支持OTP(One Time Password一次性密码)方案的双因素认证方案，提高系统安全性，提供官网清晰截图及链接证明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★数据</w:t>
            </w:r>
            <w:r>
              <w:rPr>
                <w:rFonts w:hint="eastAsia" w:asciiTheme="minorEastAsia" w:hAnsiTheme="minorEastAsia" w:eastAsiaTheme="minorEastAsia" w:cstheme="minorEastAsia"/>
                <w:color w:val="000000"/>
                <w:sz w:val="24"/>
                <w:szCs w:val="24"/>
                <w:lang w:val="en-US" w:eastAsia="zh-CN"/>
              </w:rPr>
              <w:t>集成</w:t>
            </w:r>
            <w:r>
              <w:rPr>
                <w:rFonts w:hint="eastAsia" w:asciiTheme="minorEastAsia" w:hAnsiTheme="minorEastAsia" w:eastAsiaTheme="minorEastAsia" w:cstheme="minorEastAsia"/>
                <w:color w:val="000000"/>
                <w:sz w:val="24"/>
                <w:szCs w:val="24"/>
              </w:rPr>
              <w:t>服务</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系统集成项目，投标单位须负责超融合平台资产梳理、数据迁移、数据整合等相关工作，在实施前对实地环境进行调研工作，确保新旧系统无缝对接，实施过程中不能影响业主单位的正常业务运行，投标时须提供完整的数据迁移方案</w:t>
            </w:r>
          </w:p>
          <w:p>
            <w:pPr>
              <w:pStyle w:val="9"/>
              <w:ind w:left="0" w:leftChars="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2、因本次实施过程中，涉及数据库数据迁移等工作，实施时要求工程师须具有Oracle-OCP认证工程师资质证书。</w:t>
            </w:r>
          </w:p>
          <w:p>
            <w:pPr>
              <w:pStyle w:val="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3、配置8块H3C </w:t>
            </w:r>
            <w:r>
              <w:rPr>
                <w:rFonts w:hint="eastAsia" w:asciiTheme="minorEastAsia" w:hAnsiTheme="minorEastAsia" w:eastAsiaTheme="minorEastAsia" w:cstheme="minorEastAsia"/>
                <w:sz w:val="24"/>
                <w:szCs w:val="24"/>
              </w:rPr>
              <w:t>10GB</w:t>
            </w:r>
            <w:r>
              <w:rPr>
                <w:rFonts w:hint="eastAsia" w:asciiTheme="minorEastAsia" w:hAnsiTheme="minorEastAsia" w:eastAsiaTheme="minorEastAsia" w:cstheme="minorEastAsia"/>
                <w:sz w:val="24"/>
                <w:szCs w:val="24"/>
                <w:lang w:val="en-US" w:eastAsia="zh-CN"/>
              </w:rPr>
              <w:t>多模光模块及8对光纤跳线。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44"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w:t>
            </w:r>
          </w:p>
        </w:tc>
        <w:tc>
          <w:tcPr>
            <w:tcW w:w="7087"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提供至少三年原厂保修服务，货物原装正品，全新未拆包设备及配件产品。</w:t>
            </w:r>
          </w:p>
        </w:tc>
      </w:tr>
    </w:tbl>
    <w:p>
      <w:pPr>
        <w:numPr>
          <w:ilvl w:val="0"/>
          <w:numId w:val="0"/>
        </w:numPr>
        <w:tabs>
          <w:tab w:val="left" w:pos="8280"/>
        </w:tabs>
        <w:autoSpaceDE w:val="0"/>
        <w:autoSpaceDN w:val="0"/>
        <w:adjustRightInd w:val="0"/>
        <w:spacing w:line="360" w:lineRule="auto"/>
        <w:ind w:right="25" w:righ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2、存储硬盘</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44" w:type="dxa"/>
            <w:noWrap w:val="0"/>
            <w:vAlign w:val="top"/>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功能及技术</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指标</w:t>
            </w:r>
          </w:p>
        </w:tc>
        <w:tc>
          <w:tcPr>
            <w:tcW w:w="7087" w:type="dxa"/>
            <w:noWrap w:val="0"/>
            <w:vAlign w:val="top"/>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top"/>
          </w:tcPr>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存储硬盘</w:t>
            </w:r>
          </w:p>
        </w:tc>
        <w:tc>
          <w:tcPr>
            <w:tcW w:w="7087" w:type="dxa"/>
            <w:noWrap w:val="0"/>
            <w:vAlign w:val="top"/>
          </w:tcPr>
          <w:p>
            <w:pPr>
              <w:spacing w:line="360" w:lineRule="auto"/>
              <w:jc w:val="left"/>
              <w:rPr>
                <w:rFonts w:hint="eastAsia"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sz w:val="24"/>
                <w:szCs w:val="24"/>
                <w:lang w:val="en-US" w:eastAsia="zh-CN"/>
              </w:rPr>
              <w:t>10块</w:t>
            </w:r>
            <w:r>
              <w:rPr>
                <w:rFonts w:hint="eastAsia" w:asciiTheme="minorEastAsia" w:hAnsiTheme="minorEastAsia" w:eastAsiaTheme="minorEastAsia" w:cstheme="minorEastAsia"/>
                <w:sz w:val="24"/>
                <w:szCs w:val="24"/>
              </w:rPr>
              <w:t>宏杉 MS5580G2</w:t>
            </w:r>
            <w:r>
              <w:rPr>
                <w:rFonts w:hint="eastAsia" w:asciiTheme="minorEastAsia" w:hAnsiTheme="minorEastAsia" w:eastAsiaTheme="minorEastAsia" w:cstheme="minorEastAsia"/>
                <w:sz w:val="24"/>
                <w:szCs w:val="24"/>
                <w:lang w:val="en-US" w:eastAsia="zh-CN"/>
              </w:rPr>
              <w:t xml:space="preserve">存储原厂原装 </w:t>
            </w:r>
            <w:r>
              <w:rPr>
                <w:rFonts w:hint="eastAsia" w:asciiTheme="minorEastAsia" w:hAnsiTheme="minorEastAsia" w:eastAsiaTheme="minorEastAsia" w:cstheme="minorEastAsia"/>
                <w:color w:val="000000"/>
                <w:sz w:val="24"/>
                <w:szCs w:val="24"/>
              </w:rPr>
              <w:t>3.5寸单盘12TB 7200RPM SATA硬盘</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磁盘扩充到原MS5580G2存储中，要求不停机扩充，</w:t>
            </w:r>
            <w:r>
              <w:rPr>
                <w:rFonts w:hint="eastAsia" w:asciiTheme="minorEastAsia" w:hAnsiTheme="minorEastAsia" w:eastAsiaTheme="minorEastAsia" w:cstheme="minorEastAsia"/>
                <w:color w:val="000000"/>
                <w:sz w:val="24"/>
                <w:szCs w:val="24"/>
              </w:rPr>
              <w:t>平滑迁移，数据无丢失</w:t>
            </w:r>
            <w:r>
              <w:rPr>
                <w:rFonts w:hint="eastAsia" w:asciiTheme="minorEastAsia" w:hAnsiTheme="minorEastAsia" w:eastAsiaTheme="minorEastAsia" w:cstheme="minorEastAsia"/>
                <w:color w:val="000000"/>
                <w:sz w:val="24"/>
                <w:szCs w:val="24"/>
                <w:lang w:val="en-US" w:eastAsia="zh-CN"/>
              </w:rPr>
              <w:t>原厂工程师首次上门安装服务并提供原厂商三年售后服务承诺函。</w:t>
            </w:r>
          </w:p>
        </w:tc>
      </w:tr>
    </w:tbl>
    <w:p>
      <w:pPr>
        <w:rPr>
          <w:rFonts w:hint="eastAsia" w:asciiTheme="minorEastAsia" w:hAnsiTheme="minorEastAsia" w:eastAsiaTheme="minorEastAsia" w:cstheme="minorEastAsia"/>
          <w:sz w:val="24"/>
          <w:szCs w:val="24"/>
        </w:rPr>
      </w:pPr>
    </w:p>
    <w:p>
      <w:pPr>
        <w:numPr>
          <w:ilvl w:val="0"/>
          <w:numId w:val="0"/>
        </w:numPr>
        <w:tabs>
          <w:tab w:val="left" w:pos="8280"/>
        </w:tabs>
        <w:autoSpaceDE w:val="0"/>
        <w:autoSpaceDN w:val="0"/>
        <w:adjustRightInd w:val="0"/>
        <w:spacing w:line="360" w:lineRule="auto"/>
        <w:ind w:right="25" w:righ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3、无线</w:t>
      </w:r>
      <w:r>
        <w:rPr>
          <w:rFonts w:hint="eastAsia" w:asciiTheme="minorEastAsia" w:hAnsiTheme="minorEastAsia" w:eastAsiaTheme="minorEastAsia" w:cstheme="minorEastAsia"/>
          <w:sz w:val="24"/>
          <w:szCs w:val="24"/>
        </w:rPr>
        <w:t>网络准入控制系统</w:t>
      </w:r>
    </w:p>
    <w:tbl>
      <w:tblPr>
        <w:tblStyle w:val="7"/>
        <w:tblW w:w="878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324"/>
        <w:gridCol w:w="66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2"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324"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指标项</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指标要求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1"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基础架构</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拥有自主知识产权，基于linux开发的专用系统，标准机架式硬件产品。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1"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兼容性</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准入控制需要与原桌面管理系统兼容，客户端仅需一个就可以实现网络准入及安全检测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性能参数</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1U机架结构；单电源；标准配置6个1000MBASE-T接口，每秒事务数（TPS)：≥1700（次/秒），最大吞吐量：≥800Mbps，最大并发连接数：1600（条）；最大支持认证终端数500。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高可用</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支持多种灵活的部署方式，无需改变网络结构，部署方式包括但不限于独立部署、热备部署、探针式部署、负载均衡部署、集群部署、扁平化部署、云化部署。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支持智能逃生判断及管理恢复机制，在单位时间内终端异常离线达到指定逃生阀值则放开网络管控，当终端在线数达到阀值临界点时恢复网络管控；可灵活设置策略生效时间。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提供专属逃生平台对系统服务状态进行实时评估，逃生平台策略被触发时可保障业务的稳定运行；策略包括但不限于系统服务异常等。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准入技术</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支持策略路由、端口镜像、透明网桥、802.1X、ARP、DHCP、VLAN隔离、Portal等准入技术，支持准入技术自由组合使用，满足各种复杂网络环境。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61"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★VLAN隔离技术须实现无客户端下的端口级准入效果，vlan隔离须采用不同正常vlan对应不同隔离vlan的方式，并可对通过小路由器、hub接入的设备实现颗粒度管控，不得采用全禁全放的风险行为。（功能截图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0"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★实现相同子网不同VLAN的终端设备之间通讯的系统，提供自主知识产权证明资料复印件并加盖厂商公章。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管理</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管理页面布局及内容支持自定义，内容包括但不限于系统自身接口状态、流量等。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在多管理员状态下，支持设置私有、公有规范策略。私有规范只有创建账号有权限更改、删除，公有规范所有管理员均可更改或删除。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★提供移动端专属平台管理页面进行便捷管理，包括但不限于：设备快速定位、设备审核、实时报警监控、客户端卸载确认码生成等。（功能截图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24"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客户端</w:t>
            </w:r>
          </w:p>
        </w:tc>
        <w:tc>
          <w:tcPr>
            <w:tcW w:w="6662" w:type="dxa"/>
            <w:tcBorders>
              <w:top w:val="single" w:color="auto" w:sz="4" w:space="0"/>
              <w:left w:val="single" w:color="auto" w:sz="4" w:space="0"/>
              <w:right w:val="single" w:color="auto" w:sz="4" w:space="0"/>
            </w:tcBorders>
            <w:shd w:val="clear" w:color="auto" w:fill="FFFFFF"/>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支持安全客户端（Agent）、安全控件、无客户端等多种模式；提供Windows、linux、MAC OS、安卓、IOS专属客户端及APP。</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★客户端支持自定义菜单栏及终端用户故障诊断，诊断过程支持录屏，诊断结果支持一键压缩打包。（功能截图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78"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边界管理</w:t>
            </w:r>
          </w:p>
        </w:tc>
        <w:tc>
          <w:tcPr>
            <w:tcW w:w="6662" w:type="dxa"/>
            <w:tcBorders>
              <w:top w:val="single" w:color="auto" w:sz="4" w:space="0"/>
              <w:left w:val="single" w:color="auto" w:sz="4" w:space="0"/>
              <w:right w:val="single" w:color="auto" w:sz="4" w:space="0"/>
            </w:tcBorders>
            <w:shd w:val="clear" w:color="auto" w:fill="FFFFFF"/>
            <w:vAlign w:val="center"/>
          </w:tcPr>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支持可网管型交换机面板图形化展现各接口状态（up、down、trunk、单/多MAC等），以及各接口下联的终端详细信息（IP、地址、MAC地址等），交换机型号库100+以上。</w:t>
            </w:r>
            <w:r>
              <w:rPr>
                <w:rFonts w:hint="eastAsia" w:asciiTheme="minorEastAsia" w:hAnsiTheme="minorEastAsia" w:eastAsiaTheme="minorEastAsia" w:cstheme="minorEastAsia"/>
                <w:bCs/>
                <w:sz w:val="24"/>
                <w:szCs w:val="24"/>
              </w:rPr>
              <w:t>（功能截图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支持自动识别、发现及阻断网络内私接的家用路由器、hub，提供网络定位功能（可直接定位接入的交换机端口 ）；可一键禁止全网的随身wifi（含软件版）使用。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身份认证</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支持用户名密码、Ukey、指纹等认证方式，支持与AD域、LDAP、钉钉、Email联动。与钉钉等作为认证源时，终端认证自动跳转认证服务，无需打开相关app。</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支持设置来宾专属地址段；来宾入网提供二维码、来宾码、自助申请（管理员审批）多种方式；提供来宾入网审批气泡弹窗提醒功能，被访人点击即可审批。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与AD域联动支持单点登录；支持管理员自定义域信息属性到认证设备，包括但不限于用户姓名、部门、联系电话等。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84"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安全基线检查（windows）</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主流的杀毒软件版本、病毒库和运行情况的检查，包括但不限于微软MSE、火绒、安天、天融信、赛门铁克、瑞星、卡巴斯基、金山毒霸、江民、NOD32、360、天擎、亚信趋势、小红伞、可牛、Avast等，支持自动下发软件及运行修复功能。（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安检规范支持评分、设置修复期限，终端用户在</w:t>
            </w: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bCs/>
                <w:sz w:val="24"/>
                <w:szCs w:val="24"/>
              </w:rPr>
              <w:t xml:space="preserve">期内即使不修复可正常使用网络。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67"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支持自定义安全检查项，通过检测终端文件、指定文件版本、大小、MD5，注册表的项、注册表值，进程、服务状态进行检查。通过安装包运行、访问站点、开关服务、关闭进程、执行文件、删除文件、修改注册表进行修复。</w:t>
            </w:r>
            <w:r>
              <w:rPr>
                <w:rFonts w:hint="eastAsia" w:asciiTheme="minorEastAsia" w:hAnsiTheme="minorEastAsia" w:eastAsiaTheme="minorEastAsia" w:cstheme="minorEastAsia"/>
                <w:bCs/>
                <w:sz w:val="24"/>
                <w:szCs w:val="24"/>
              </w:rPr>
              <w:t>（功能截图 ，加盖厂商公章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系统补丁</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准入设备具有完整的补丁管理子系统，无需第三方补丁服务器支持，自身即可以提供完整的流程化补丁管理，包括同步更新、补丁分发表等功能。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入设备能够对补丁进行分级，分为：严重、重要、中等的类别；能够在终端的浏览器页面显示入网终端的补丁检查情况；准入系统自身能够支持windows系列补丁库、补丁检查和补丁分发安装；支持windows10补丁检查及自动修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报警信息</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支持系统报警、网络报警、终端报警等报警类型，超过20种以上自定义报警类型。支持报警信息通过Syslog、邮件进行输出。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798" w:type="dxa"/>
            <w:tcBorders>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报表</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支持提供每日/周/月入网报告及终端安全评估报告。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9"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产品资质</w:t>
            </w: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7"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国家保密局《涉密信息系统产品检测证书（接入控制系统）》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9"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vMerge w:val="continue"/>
            <w:tcBorders>
              <w:left w:val="single" w:color="auto" w:sz="4" w:space="0"/>
              <w:right w:val="single" w:color="auto" w:sz="4" w:space="0"/>
            </w:tcBorders>
            <w:shd w:val="clear" w:color="auto" w:fill="FFFFFF"/>
            <w:vAlign w:val="center"/>
          </w:tcPr>
          <w:p>
            <w:pPr>
              <w:spacing w:line="360" w:lineRule="auto"/>
              <w:jc w:val="center"/>
              <w:rPr>
                <w:rFonts w:hint="eastAsia" w:asciiTheme="minorEastAsia" w:hAnsiTheme="minorEastAsia" w:eastAsiaTheme="minorEastAsia" w:cstheme="minorEastAsia"/>
                <w:bCs/>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中国国家信息安全产品认证证书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9" w:hRule="atLeast"/>
          <w:jc w:val="center"/>
        </w:trPr>
        <w:tc>
          <w:tcPr>
            <w:tcW w:w="798" w:type="dxa"/>
            <w:tcBorders>
              <w:top w:val="single" w:color="auto" w:sz="4" w:space="0"/>
              <w:left w:val="single" w:color="auto" w:sz="4" w:space="0"/>
              <w:right w:val="single" w:color="auto" w:sz="4" w:space="0"/>
            </w:tcBorders>
            <w:shd w:val="clear" w:color="auto" w:fill="FFFFFF"/>
            <w:vAlign w:val="center"/>
          </w:tcPr>
          <w:p>
            <w:pPr>
              <w:pStyle w:val="11"/>
              <w:widowControl/>
              <w:numPr>
                <w:ilvl w:val="0"/>
                <w:numId w:val="3"/>
              </w:numPr>
              <w:spacing w:line="360" w:lineRule="auto"/>
              <w:ind w:firstLineChars="0"/>
              <w:jc w:val="center"/>
              <w:rPr>
                <w:rFonts w:hint="eastAsia" w:asciiTheme="minorEastAsia" w:hAnsiTheme="minorEastAsia" w:eastAsiaTheme="minorEastAsia" w:cstheme="minorEastAsia"/>
                <w:bCs/>
                <w:sz w:val="24"/>
                <w:szCs w:val="24"/>
              </w:rPr>
            </w:pPr>
          </w:p>
        </w:tc>
        <w:tc>
          <w:tcPr>
            <w:tcW w:w="1324" w:type="dxa"/>
            <w:tcBorders>
              <w:left w:val="single" w:color="auto" w:sz="4" w:space="0"/>
              <w:right w:val="single" w:color="auto" w:sz="4" w:space="0"/>
            </w:tcBorders>
            <w:shd w:val="clear" w:color="auto" w:fill="FFFFFF"/>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售后服务</w:t>
            </w:r>
          </w:p>
        </w:tc>
        <w:tc>
          <w:tcPr>
            <w:tcW w:w="6662" w:type="dxa"/>
            <w:tcBorders>
              <w:top w:val="single" w:color="auto" w:sz="4" w:space="0"/>
              <w:left w:val="single" w:color="auto" w:sz="4" w:space="0"/>
              <w:right w:val="single" w:color="auto" w:sz="4" w:space="0"/>
            </w:tcBorders>
            <w:shd w:val="clear" w:color="auto" w:fill="FFFFFF"/>
            <w:vAlign w:val="top"/>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提供至少三年原厂保修服务</w:t>
            </w:r>
            <w:r>
              <w:rPr>
                <w:rFonts w:hint="eastAsia" w:asciiTheme="minorEastAsia" w:hAnsiTheme="minorEastAsia" w:eastAsiaTheme="minorEastAsia" w:cstheme="minorEastAsia"/>
                <w:sz w:val="24"/>
                <w:szCs w:val="24"/>
                <w:lang w:val="en-US" w:eastAsia="zh-CN"/>
              </w:rPr>
              <w:t>及升级服务</w:t>
            </w:r>
            <w:r>
              <w:rPr>
                <w:rFonts w:hint="eastAsia" w:asciiTheme="minorEastAsia" w:hAnsiTheme="minorEastAsia" w:eastAsiaTheme="minorEastAsia" w:cstheme="minorEastAsia"/>
                <w:sz w:val="24"/>
                <w:szCs w:val="24"/>
              </w:rPr>
              <w:t>，货物原装正品，全新未拆包设备及配件产品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提供原厂商三年售后服务承诺函</w:t>
            </w:r>
            <w:r>
              <w:rPr>
                <w:rFonts w:hint="eastAsia" w:asciiTheme="minorEastAsia" w:hAnsiTheme="minorEastAsia" w:eastAsiaTheme="minorEastAsia" w:cstheme="minorEastAsia"/>
                <w:sz w:val="24"/>
                <w:szCs w:val="24"/>
              </w:rPr>
              <w:t>。</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0"/>
        </w:numPr>
        <w:tabs>
          <w:tab w:val="left" w:pos="8280"/>
        </w:tabs>
        <w:autoSpaceDE w:val="0"/>
        <w:autoSpaceDN w:val="0"/>
        <w:adjustRightInd w:val="0"/>
        <w:spacing w:line="360" w:lineRule="auto"/>
        <w:ind w:right="25" w:righ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sz w:val="24"/>
          <w:szCs w:val="24"/>
          <w:lang w:val="en-US" w:eastAsia="zh-CN"/>
        </w:rPr>
        <w:t>云桌面</w:t>
      </w:r>
      <w:r>
        <w:rPr>
          <w:rFonts w:hint="eastAsia" w:asciiTheme="minorEastAsia" w:hAnsiTheme="minorEastAsia" w:eastAsiaTheme="minorEastAsia" w:cstheme="minorEastAsia"/>
          <w:sz w:val="24"/>
          <w:szCs w:val="24"/>
        </w:rPr>
        <w:t>系统</w:t>
      </w:r>
    </w:p>
    <w:p>
      <w:pPr>
        <w:pStyle w:val="2"/>
        <w:rPr>
          <w:rFonts w:hint="eastAsia" w:asciiTheme="minorEastAsia" w:hAnsiTheme="minorEastAsia" w:eastAsiaTheme="minorEastAsia" w:cstheme="minorEastAsia"/>
          <w:sz w:val="24"/>
          <w:szCs w:val="24"/>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4"/>
        <w:gridCol w:w="737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noWrap w:val="0"/>
            <w:vAlign w:val="center"/>
          </w:tcPr>
          <w:p>
            <w:pPr>
              <w:spacing w:line="380" w:lineRule="exact"/>
              <w:jc w:val="center"/>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功能项</w:t>
            </w:r>
          </w:p>
        </w:tc>
        <w:tc>
          <w:tcPr>
            <w:tcW w:w="7383" w:type="dxa"/>
            <w:gridSpan w:val="2"/>
            <w:noWrap w:val="0"/>
            <w:vAlign w:val="center"/>
          </w:tcPr>
          <w:p>
            <w:pPr>
              <w:spacing w:line="380" w:lineRule="exact"/>
              <w:jc w:val="center"/>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vMerge w:val="restart"/>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数量要求</w:t>
            </w: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提供</w:t>
            </w:r>
            <w:r>
              <w:rPr>
                <w:rFonts w:hint="eastAsia" w:asciiTheme="minorEastAsia" w:hAnsiTheme="minorEastAsia" w:eastAsiaTheme="minorEastAsia" w:cstheme="minorEastAsia"/>
                <w:bCs/>
                <w:color w:val="000000"/>
                <w:kern w:val="0"/>
                <w:sz w:val="24"/>
                <w:szCs w:val="24"/>
                <w:lang w:val="en-US" w:eastAsia="zh-CN"/>
              </w:rPr>
              <w:t>1</w:t>
            </w:r>
            <w:r>
              <w:rPr>
                <w:rFonts w:hint="eastAsia" w:asciiTheme="minorEastAsia" w:hAnsiTheme="minorEastAsia" w:eastAsiaTheme="minorEastAsia" w:cstheme="minorEastAsia"/>
                <w:bCs/>
                <w:color w:val="000000"/>
                <w:kern w:val="0"/>
                <w:sz w:val="24"/>
                <w:szCs w:val="24"/>
              </w:rPr>
              <w:t>台桌面</w:t>
            </w:r>
            <w:r>
              <w:rPr>
                <w:rFonts w:hint="eastAsia" w:asciiTheme="minorEastAsia" w:hAnsiTheme="minorEastAsia" w:eastAsiaTheme="minorEastAsia" w:cstheme="minorEastAsia"/>
                <w:bCs/>
                <w:color w:val="000000"/>
                <w:kern w:val="0"/>
                <w:sz w:val="24"/>
                <w:szCs w:val="24"/>
                <w:lang w:val="en-US" w:eastAsia="zh-CN"/>
              </w:rPr>
              <w:t>云</w:t>
            </w:r>
            <w:r>
              <w:rPr>
                <w:rFonts w:hint="eastAsia" w:asciiTheme="minorEastAsia" w:hAnsiTheme="minorEastAsia" w:eastAsiaTheme="minorEastAsia" w:cstheme="minorEastAsia"/>
                <w:bCs/>
                <w:color w:val="000000"/>
                <w:kern w:val="0"/>
                <w:sz w:val="24"/>
                <w:szCs w:val="24"/>
              </w:rPr>
              <w:t>服务器，本项目要求服务器与桌面云软件同一品牌，桌面云服务器出厂时必须预装各类桌面云软件（含服务器虚拟化、存储虚拟化等），不允许提供祼机设备。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vMerge w:val="continue"/>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本项目要求提供</w:t>
            </w:r>
            <w:r>
              <w:rPr>
                <w:rFonts w:hint="eastAsia" w:asciiTheme="minorEastAsia" w:hAnsiTheme="minorEastAsia" w:eastAsiaTheme="minorEastAsia" w:cstheme="minorEastAsia"/>
                <w:bCs/>
                <w:color w:val="FF0000"/>
                <w:kern w:val="0"/>
                <w:sz w:val="24"/>
                <w:szCs w:val="24"/>
                <w:lang w:val="en-US" w:eastAsia="zh-CN"/>
              </w:rPr>
              <w:t>5</w:t>
            </w:r>
            <w:r>
              <w:rPr>
                <w:rFonts w:hint="eastAsia" w:asciiTheme="minorEastAsia" w:hAnsiTheme="minorEastAsia" w:eastAsiaTheme="minorEastAsia" w:cstheme="minorEastAsia"/>
                <w:bCs/>
                <w:color w:val="FF0000"/>
                <w:kern w:val="0"/>
                <w:sz w:val="24"/>
                <w:szCs w:val="24"/>
              </w:rPr>
              <w:t>0</w:t>
            </w:r>
            <w:r>
              <w:rPr>
                <w:rFonts w:hint="eastAsia" w:asciiTheme="minorEastAsia" w:hAnsiTheme="minorEastAsia" w:eastAsiaTheme="minorEastAsia" w:cstheme="minorEastAsia"/>
                <w:bCs/>
                <w:color w:val="000000"/>
                <w:kern w:val="0"/>
                <w:sz w:val="24"/>
                <w:szCs w:val="24"/>
              </w:rPr>
              <w:t>个虚拟桌面用户授权，提供发布专有桌面、还原桌面、池化桌面、共享桌面、远程应用至少5种桌面资源的授权，满足不同场景的应用需求。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vMerge w:val="continue"/>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要求服务器必须配备存储虚拟化软件模块，并不限制存储容量，提供低成本、高可靠的存储方案。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★硬件规格</w:t>
            </w: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为了保障桌面资源满足使用需求，桌面云一体机单台配置要求为</w:t>
            </w:r>
            <w:r>
              <w:rPr>
                <w:rFonts w:hint="eastAsia" w:asciiTheme="minorEastAsia" w:hAnsiTheme="minorEastAsia" w:eastAsiaTheme="minorEastAsia" w:cstheme="minorEastAsia"/>
                <w:bCs/>
                <w:color w:val="FF0000"/>
                <w:kern w:val="0"/>
                <w:sz w:val="24"/>
                <w:szCs w:val="24"/>
              </w:rPr>
              <w:t>：2颗intel(R) Xeon(R) Gold 6342 CPU，CPU核数≥</w:t>
            </w:r>
            <w:r>
              <w:rPr>
                <w:rFonts w:hint="eastAsia" w:asciiTheme="minorEastAsia" w:hAnsiTheme="minorEastAsia" w:eastAsiaTheme="minorEastAsia" w:cstheme="minorEastAsia"/>
                <w:bCs/>
                <w:color w:val="FF0000"/>
                <w:kern w:val="0"/>
                <w:sz w:val="24"/>
                <w:szCs w:val="24"/>
                <w:lang w:val="en-US" w:eastAsia="zh-CN"/>
              </w:rPr>
              <w:t>24</w:t>
            </w:r>
            <w:r>
              <w:rPr>
                <w:rFonts w:hint="eastAsia" w:asciiTheme="minorEastAsia" w:hAnsiTheme="minorEastAsia" w:eastAsiaTheme="minorEastAsia" w:cstheme="minorEastAsia"/>
                <w:bCs/>
                <w:color w:val="FF0000"/>
                <w:kern w:val="0"/>
                <w:sz w:val="24"/>
                <w:szCs w:val="24"/>
              </w:rPr>
              <w:t>（主频不低于2.</w:t>
            </w:r>
            <w:r>
              <w:rPr>
                <w:rFonts w:hint="eastAsia" w:asciiTheme="minorEastAsia" w:hAnsiTheme="minorEastAsia" w:eastAsiaTheme="minorEastAsia" w:cstheme="minorEastAsia"/>
                <w:bCs/>
                <w:color w:val="FF0000"/>
                <w:kern w:val="0"/>
                <w:sz w:val="24"/>
                <w:szCs w:val="24"/>
                <w:lang w:val="en-US" w:eastAsia="zh-CN"/>
              </w:rPr>
              <w:t>8</w:t>
            </w:r>
            <w:r>
              <w:rPr>
                <w:rFonts w:hint="eastAsia" w:asciiTheme="minorEastAsia" w:hAnsiTheme="minorEastAsia" w:eastAsiaTheme="minorEastAsia" w:cstheme="minorEastAsia"/>
                <w:bCs/>
                <w:color w:val="FF0000"/>
                <w:kern w:val="0"/>
                <w:sz w:val="24"/>
                <w:szCs w:val="24"/>
              </w:rPr>
              <w:t>Ghz）、内存≥</w:t>
            </w:r>
            <w:r>
              <w:rPr>
                <w:rFonts w:hint="eastAsia" w:asciiTheme="minorEastAsia" w:hAnsiTheme="minorEastAsia" w:eastAsiaTheme="minorEastAsia" w:cstheme="minorEastAsia"/>
                <w:bCs/>
                <w:color w:val="FF0000"/>
                <w:kern w:val="0"/>
                <w:sz w:val="24"/>
                <w:szCs w:val="24"/>
                <w:lang w:val="en-US" w:eastAsia="zh-CN"/>
              </w:rPr>
              <w:t>26</w:t>
            </w:r>
            <w:r>
              <w:rPr>
                <w:rFonts w:hint="eastAsia" w:asciiTheme="minorEastAsia" w:hAnsiTheme="minorEastAsia" w:eastAsiaTheme="minorEastAsia" w:cstheme="minorEastAsia"/>
                <w:bCs/>
                <w:color w:val="FF0000"/>
                <w:kern w:val="0"/>
                <w:sz w:val="24"/>
                <w:szCs w:val="24"/>
              </w:rPr>
              <w:t>x32G、千兆网口≥4个，万兆网口≥2个、冗余电源。系统盘不低于2块240G SSD硬盘</w:t>
            </w:r>
            <w:r>
              <w:rPr>
                <w:rFonts w:hint="eastAsia" w:asciiTheme="minorEastAsia" w:hAnsiTheme="minorEastAsia" w:eastAsiaTheme="minorEastAsia" w:cstheme="minorEastAsia"/>
                <w:bCs/>
                <w:color w:val="FF0000"/>
                <w:kern w:val="0"/>
                <w:sz w:val="24"/>
                <w:szCs w:val="24"/>
                <w:lang w:eastAsia="zh-CN"/>
              </w:rPr>
              <w:t>，缓存盘不低于</w:t>
            </w:r>
            <w:r>
              <w:rPr>
                <w:rFonts w:hint="eastAsia" w:asciiTheme="minorEastAsia" w:hAnsiTheme="minorEastAsia" w:eastAsiaTheme="minorEastAsia" w:cstheme="minorEastAsia"/>
                <w:bCs/>
                <w:color w:val="FF0000"/>
                <w:kern w:val="0"/>
                <w:sz w:val="24"/>
                <w:szCs w:val="24"/>
                <w:lang w:val="en-US" w:eastAsia="zh-CN"/>
              </w:rPr>
              <w:t>2块1.92T SSD，</w:t>
            </w:r>
            <w:r>
              <w:rPr>
                <w:rFonts w:hint="eastAsia" w:asciiTheme="minorEastAsia" w:hAnsiTheme="minorEastAsia" w:eastAsiaTheme="minorEastAsia" w:cstheme="minorEastAsia"/>
                <w:bCs/>
                <w:color w:val="FF0000"/>
                <w:kern w:val="0"/>
                <w:sz w:val="24"/>
                <w:szCs w:val="24"/>
              </w:rPr>
              <w:t>数据盘不低于</w:t>
            </w:r>
            <w:r>
              <w:rPr>
                <w:rFonts w:hint="eastAsia" w:asciiTheme="minorEastAsia" w:hAnsiTheme="minorEastAsia" w:eastAsiaTheme="minorEastAsia" w:cstheme="minorEastAsia"/>
                <w:bCs/>
                <w:color w:val="FF0000"/>
                <w:kern w:val="0"/>
                <w:sz w:val="24"/>
                <w:szCs w:val="24"/>
                <w:lang w:val="en-US" w:eastAsia="zh-CN"/>
              </w:rPr>
              <w:t>4</w:t>
            </w:r>
            <w:r>
              <w:rPr>
                <w:rFonts w:hint="eastAsia" w:asciiTheme="minorEastAsia" w:hAnsiTheme="minorEastAsia" w:eastAsiaTheme="minorEastAsia" w:cstheme="minorEastAsia"/>
                <w:bCs/>
                <w:color w:val="FF0000"/>
                <w:kern w:val="0"/>
                <w:sz w:val="24"/>
                <w:szCs w:val="24"/>
              </w:rPr>
              <w:t>块</w:t>
            </w:r>
            <w:r>
              <w:rPr>
                <w:rFonts w:hint="eastAsia" w:asciiTheme="minorEastAsia" w:hAnsiTheme="minorEastAsia" w:eastAsiaTheme="minorEastAsia" w:cstheme="minorEastAsia"/>
                <w:bCs/>
                <w:color w:val="FF0000"/>
                <w:kern w:val="0"/>
                <w:sz w:val="24"/>
                <w:szCs w:val="24"/>
                <w:lang w:val="en-US" w:eastAsia="zh-CN"/>
              </w:rPr>
              <w:t>6</w:t>
            </w:r>
            <w:r>
              <w:rPr>
                <w:rFonts w:hint="eastAsia" w:asciiTheme="minorEastAsia" w:hAnsiTheme="minorEastAsia" w:eastAsiaTheme="minorEastAsia" w:cstheme="minorEastAsia"/>
                <w:bCs/>
                <w:color w:val="FF0000"/>
                <w:kern w:val="0"/>
                <w:sz w:val="24"/>
                <w:szCs w:val="24"/>
              </w:rPr>
              <w:t xml:space="preserve">T </w:t>
            </w:r>
            <w:r>
              <w:rPr>
                <w:rFonts w:hint="eastAsia" w:asciiTheme="minorEastAsia" w:hAnsiTheme="minorEastAsia" w:eastAsiaTheme="minorEastAsia" w:cstheme="minorEastAsia"/>
                <w:bCs/>
                <w:color w:val="FF0000"/>
                <w:kern w:val="0"/>
                <w:sz w:val="24"/>
                <w:szCs w:val="24"/>
                <w:lang w:val="en-US" w:eastAsia="zh-CN"/>
              </w:rPr>
              <w:t>HDD</w:t>
            </w:r>
            <w:r>
              <w:rPr>
                <w:rFonts w:hint="eastAsia" w:asciiTheme="minorEastAsia" w:hAnsiTheme="minorEastAsia" w:eastAsiaTheme="minorEastAsia" w:cstheme="minorEastAsia"/>
                <w:bCs/>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227" w:type="dxa"/>
            <w:gridSpan w:val="2"/>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lang w:eastAsia="zh-Hans"/>
              </w:rPr>
            </w:pP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bCs/>
                <w:color w:val="000000"/>
                <w:kern w:val="0"/>
                <w:sz w:val="24"/>
                <w:szCs w:val="24"/>
                <w:lang w:eastAsia="zh-Hans"/>
              </w:rPr>
              <w:t>虚拟化功能要求</w:t>
            </w: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支持集群冗余技术，当硬盘故障时，HA机制就会自动触发虚机迁移动作，实现毫秒级切换，对用户来讲基本是无感知的；主机或者网络故障，虚拟桌面可以快速切换到另一台服务器拉起，约3-5分钟。以保障用户稳定的使用（提供第三方检测报告证明硬盘故障时，桌面虚拟机可快速恢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vMerge w:val="restart"/>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★资质要求</w:t>
            </w: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所投产品需具备ISO9001质量管理体系认证证书，以确保整套桌面云方案的成熟稳定，投标时需提供证书复印件。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vMerge w:val="continue"/>
            <w:noWrap w:val="0"/>
            <w:vAlign w:val="center"/>
          </w:tcPr>
          <w:p>
            <w:pPr>
              <w:spacing w:line="380" w:lineRule="exact"/>
              <w:jc w:val="center"/>
              <w:rPr>
                <w:rFonts w:hint="eastAsia" w:asciiTheme="minorEastAsia" w:hAnsiTheme="minorEastAsia" w:eastAsiaTheme="minorEastAsia" w:cstheme="minorEastAsia"/>
                <w:bCs/>
                <w:color w:val="000000"/>
                <w:kern w:val="0"/>
                <w:sz w:val="24"/>
                <w:szCs w:val="24"/>
              </w:rPr>
            </w:pPr>
          </w:p>
        </w:tc>
        <w:tc>
          <w:tcPr>
            <w:tcW w:w="7383" w:type="dxa"/>
            <w:gridSpan w:val="2"/>
            <w:noWrap w:val="0"/>
            <w:vAlign w:val="center"/>
          </w:tcPr>
          <w:p>
            <w:pPr>
              <w:spacing w:line="380" w:lineRule="exact"/>
              <w:jc w:val="left"/>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所投产品需具备国家强制性CCC认证及中国质量认证中心出具的中国节能产品认证证书，提供证书复印件。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 w:hRule="atLeast"/>
        </w:trPr>
        <w:tc>
          <w:tcPr>
            <w:tcW w:w="1183" w:type="dxa"/>
            <w:noWrap w:val="0"/>
            <w:vAlign w:val="center"/>
          </w:tcPr>
          <w:p>
            <w:pPr>
              <w:spacing w:line="380" w:lineRule="exact"/>
              <w:jc w:val="center"/>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功能项</w:t>
            </w:r>
          </w:p>
        </w:tc>
        <w:tc>
          <w:tcPr>
            <w:tcW w:w="7417" w:type="dxa"/>
            <w:gridSpan w:val="2"/>
            <w:noWrap w:val="0"/>
            <w:vAlign w:val="center"/>
          </w:tcPr>
          <w:p>
            <w:pPr>
              <w:spacing w:line="380" w:lineRule="exact"/>
              <w:jc w:val="center"/>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restart"/>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虚拟桌面兼容性</w:t>
            </w: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接入终端硬件类型：支持PC、云终端（含C86、ARM和X86）接入访问虚拟桌面。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为了保障外设兼容性及稳定性，所投产品需支持USB映射，兼容主流使用U盘及打印机等不同外设。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restart"/>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管理运维功能</w:t>
            </w: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多分支场景的部署中，支持分布式部署、集中管理模式，即桌面云服务器部署在各个分支本地数据中心，总部通过一套集中管理平台实现对分支桌面云的统一管理，包括统一授权、统一监控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为了满足日常维护需求，需支持虚拟机热迁移技术，可在桌面业务不中断的情况将虚拟机运行位置更改至集群内其他虚拟机节点。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支持模板链接克隆及完整复制虚拟机。链接克隆可以提高上线维护效率，完整复制虚拟机可以让虚拟机保持独立，不受模版单点故障影响。克隆时可指定虚拟机数量、运行位置、存储位置、网口信息、磁盘大小，并需支持链接克隆虚拟机转为完整复制虚拟机，本项目要求100个虚拟机派生时间不超过5分钟。（需提供链接克隆虚拟机转为完整复制虚拟机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需满足高效维护，所投产品需支持批量完成常用配置，如创建用户、删除用户、设置虚拟机IP地址、禁止/踢除用户、关联/解除关联虚拟机、导入导出用户、用户分组。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支持升级前和升级后的健康检查，确保升级不出问题。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★支持桌面云管理平台的分权分域，可创建不同管理员角色，并支持对管理员角色的操作权限进行自定义编辑。（提供功能截图）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支持云平台一键健康检查，一键检查系统运行状态、系统配置状态、硬件健康状态、业务健康状态，并针对巡检结果给出问题处理方式，且能够到处巡检报告。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★支持设置主题，管理员可以在主题商城中下载主题，并将主题应用到包括瘦终端（ARM、X86）、PC客户端。（提供功能截图、提供主题商城截图）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restart"/>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用户体验</w:t>
            </w: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★在多应用办公场景下，可针对当下使用频率较高的软件（windows版）做进程加速，管理员也可自定义需做进程加速应用，以保障应用使用体验。（提供功能配置截图）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为了提高桌面使用稳定性，所投产品需支持桌面会话连接保持功能，在多桌面切换、更换不同终端接入、临时性网络中断（自动重连）等情况下，用户重新登录后不会影响原先的桌面操作行为。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为了提高桌面使用稳定性，所投产品客户端连接虚拟桌面无需依赖虚拟机IP，如禁用虚机网卡或者随意更改IP，桌面会话不会中断，用户可以正常办公，避免因误操作而导致业务中断。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★为了保证在广域网或者网络条件较差的场景接入虚拟桌面的体验，要求所投产品需支持配置压缩质量、帧率等网络优化技术，以达到优质稳定的连接。（提供第三方检测报告证明）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方便确认网络情况，所投产品需支持桌面云导航条显示网络状态，支持导航条显示当前终端（瘦终端、PC客户端）与桌面云控制台之间的网络状态，用户可以实时查看网络状态和时延，网络状态会以不同的信号格数显示并且根据网络情况评级。（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restart"/>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桌面云软件功能</w:t>
            </w: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支持服务器端口汇聚技术（管理口、业务口、存储口），将多个网络端口聚合起来，提高网络带宽和容错能力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★支持虚拟机集中备份与恢复，可按需选择多个虚拟机或全部虚拟机备份至外置服务器，支持设置备份策略，实现全自动化备份。（提供第三方检测报告证明）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虚拟机损坏无法启动时，支持将虚拟机磁盘挂载到新虚拟机上，用户可登录新虚拟机将磁盘内容备份出来。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支持全局热备盘技术，管理员可配置在集群中保留多块磁盘作为热备盘，分布在不同主机上，当任何一台主机的任意一块硬盘出现故障后，会自动选择其中1块热备盘进行替换和重建。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restart"/>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高可靠及安全</w:t>
            </w: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★支持设置首次登录强制修改密码、定时修改密码、图形校验码和软键盘等密码安全策略，以保障认证密码安全性，避免越权访问行为。（提供第三方检测报告证明）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★支持虚拟门户，不同用户通过不同地址接入虚拟桌面，适用于互联网访问场景，可以指定特定账号在外网访问桌面云，而其他用户只能在内网访问。（提供第三方检测报告证明）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★支持多种认证方式随需组合，包括本地账号密码、短信认证、硬件特征绑定认证，满足不同级别用户的安全接入需求。（提供功能截图）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支持USB黑白名单技术，能够精准识别每一款不同类型的外设（包括高拍仪、摄像头、USB光驱、认证key等），并设置放通或者限制策略，提高管控粒度和安全性。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★内置防火墙，包括设置过滤规则、NAT设置、访问监控、防DOS攻击。（提供功能截图）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★支持临时权限，管理员为部分用户临时在某个时间段内放通usb和pc剪切板等权限，并在到期后自动回收该权限，保证数据安全。（提供第三方检测报告证明）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支持根据终端接入的条件，匹配不同等级的认证策略、桌面策略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★支持根据特定的使用场景批量进行策略设置，场景可基于IP范围、终端类型等。（提供功能截图）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vMerge w:val="continue"/>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p>
        </w:tc>
        <w:tc>
          <w:tcPr>
            <w:tcW w:w="7417" w:type="dxa"/>
            <w:gridSpan w:val="2"/>
            <w:noWrap w:val="0"/>
            <w:vAlign w:val="center"/>
          </w:tcPr>
          <w:p>
            <w:pPr>
              <w:pStyle w:val="12"/>
              <w:widowControl w:val="0"/>
              <w:spacing w:line="3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★所投桌面云产品厂商具备CMMI5资质，确保桌面云软件开发成熟度。提供证书扫描件或截图证明。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183" w:type="dxa"/>
            <w:noWrap w:val="0"/>
            <w:vAlign w:val="center"/>
          </w:tcPr>
          <w:p>
            <w:pP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rPr>
              <w:t>售后服务</w:t>
            </w:r>
          </w:p>
        </w:tc>
        <w:tc>
          <w:tcPr>
            <w:tcW w:w="7417" w:type="dxa"/>
            <w:gridSpan w:val="2"/>
            <w:noWrap w:val="0"/>
            <w:vAlign w:val="top"/>
          </w:tcPr>
          <w:p>
            <w:pP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rPr>
              <w:t>提供至少三年原厂保修服务</w:t>
            </w:r>
            <w:r>
              <w:rPr>
                <w:rFonts w:hint="eastAsia" w:asciiTheme="minorEastAsia" w:hAnsiTheme="minorEastAsia" w:eastAsiaTheme="minorEastAsia" w:cstheme="minorEastAsia"/>
                <w:sz w:val="24"/>
                <w:szCs w:val="24"/>
                <w:lang w:val="en-US" w:eastAsia="zh-CN"/>
              </w:rPr>
              <w:t>及升级服务</w:t>
            </w:r>
            <w:r>
              <w:rPr>
                <w:rFonts w:hint="eastAsia" w:asciiTheme="minorEastAsia" w:hAnsiTheme="minorEastAsia" w:eastAsiaTheme="minorEastAsia" w:cstheme="minorEastAsia"/>
                <w:sz w:val="24"/>
                <w:szCs w:val="24"/>
              </w:rPr>
              <w:t>，货物原装正品，全新未拆包设备及配件产品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提供原厂商三年售后服务承诺函</w:t>
            </w:r>
            <w:r>
              <w:rPr>
                <w:rFonts w:hint="eastAsia" w:asciiTheme="minorEastAsia" w:hAnsiTheme="minorEastAsia" w:eastAsiaTheme="minorEastAsia" w:cstheme="minorEastAsia"/>
                <w:sz w:val="24"/>
                <w:szCs w:val="24"/>
              </w:rPr>
              <w:t>。</w:t>
            </w:r>
          </w:p>
        </w:tc>
      </w:tr>
    </w:tbl>
    <w:p>
      <w:pPr>
        <w:adjustRightInd w:val="0"/>
        <w:snapToGrid w:val="0"/>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1287"/>
    <w:multiLevelType w:val="multilevel"/>
    <w:tmpl w:val="006312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1BB627"/>
    <w:multiLevelType w:val="singleLevel"/>
    <w:tmpl w:val="2B1BB627"/>
    <w:lvl w:ilvl="0" w:tentative="0">
      <w:start w:val="2"/>
      <w:numFmt w:val="chineseCounting"/>
      <w:suff w:val="nothing"/>
      <w:lvlText w:val="%1、"/>
      <w:lvlJc w:val="left"/>
      <w:rPr>
        <w:rFonts w:hint="eastAsia"/>
      </w:rPr>
    </w:lvl>
  </w:abstractNum>
  <w:abstractNum w:abstractNumId="2">
    <w:nsid w:val="34A429CA"/>
    <w:multiLevelType w:val="multilevel"/>
    <w:tmpl w:val="34A429CA"/>
    <w:lvl w:ilvl="0" w:tentative="0">
      <w:start w:val="1"/>
      <w:numFmt w:val="chineseCountingThousand"/>
      <w:pStyle w:val="10"/>
      <w:lvlText w:val="%1、"/>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DFiYWU5MGY5OThlYmJjMzkxNDlkYmI5NGI2MTUifQ=="/>
  </w:docVars>
  <w:rsids>
    <w:rsidRoot w:val="0F046306"/>
    <w:rsid w:val="0F046306"/>
    <w:rsid w:val="12681C41"/>
    <w:rsid w:val="1B3223F2"/>
    <w:rsid w:val="37D326D2"/>
    <w:rsid w:val="50E42F6C"/>
    <w:rsid w:val="62F82C51"/>
    <w:rsid w:val="692477C4"/>
    <w:rsid w:val="759F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2"/>
    <w:autoRedefine/>
    <w:qFormat/>
    <w:uiPriority w:val="0"/>
    <w:pPr>
      <w:spacing w:line="360" w:lineRule="exact"/>
    </w:pPr>
    <w:rPr>
      <w:sz w:val="24"/>
    </w:r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customStyle="1" w:styleId="9">
    <w:name w:val="表格文字"/>
    <w:basedOn w:val="5"/>
    <w:next w:val="3"/>
    <w:autoRedefine/>
    <w:qFormat/>
    <w:uiPriority w:val="99"/>
    <w:pPr>
      <w:adjustRightInd w:val="0"/>
      <w:spacing w:line="420" w:lineRule="atLeast"/>
      <w:textAlignment w:val="baseline"/>
    </w:pPr>
    <w:rPr>
      <w:rFonts w:ascii="Calibri" w:hAnsi="Calibri"/>
      <w:spacing w:val="-4"/>
      <w:sz w:val="28"/>
      <w:szCs w:val="20"/>
    </w:rPr>
  </w:style>
  <w:style w:type="paragraph" w:customStyle="1" w:styleId="10">
    <w:name w:val="一级标题"/>
    <w:basedOn w:val="1"/>
    <w:autoRedefine/>
    <w:qFormat/>
    <w:uiPriority w:val="0"/>
    <w:pPr>
      <w:numPr>
        <w:ilvl w:val="0"/>
        <w:numId w:val="1"/>
      </w:numPr>
      <w:spacing w:beforeLines="100" w:afterLines="100" w:line="360" w:lineRule="auto"/>
      <w:jc w:val="center"/>
      <w:outlineLvl w:val="0"/>
    </w:pPr>
    <w:rPr>
      <w:rFonts w:eastAsia="黑体"/>
      <w:b/>
      <w:sz w:val="32"/>
    </w:rPr>
  </w:style>
  <w:style w:type="paragraph" w:styleId="11">
    <w:name w:val="List Paragraph"/>
    <w:basedOn w:val="1"/>
    <w:autoRedefine/>
    <w:qFormat/>
    <w:uiPriority w:val="34"/>
    <w:pPr>
      <w:ind w:firstLine="420" w:firstLineChars="200"/>
    </w:pPr>
  </w:style>
  <w:style w:type="paragraph" w:customStyle="1" w:styleId="12">
    <w:name w:val="正文（深信服科技）"/>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2024-02-25T12:12:00Z</dcterms:created>
  <dc:creator>黄金一点</dc:creator>
  <cp:lastModifiedBy>Administrator</cp:lastModifiedBy>
  <dcterms:modified xsi:type="dcterms:W3CDTF">2024-03-08T03:30:04Z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1820011255F34124823FD7B17C41196B_13</vt:lpwstr>
  </property>
</Properties>
</file>